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4F3481A2" w:rsidR="002B61AF" w:rsidRDefault="00885B02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January</w:t>
      </w:r>
      <w:r w:rsidR="00DE6CEF">
        <w:rPr>
          <w:rFonts w:ascii="Tahoma" w:hAnsi="Tahoma" w:cs="Tahoma"/>
          <w:sz w:val="28"/>
          <w:szCs w:val="28"/>
        </w:rPr>
        <w:t xml:space="preserve"> </w:t>
      </w:r>
      <w:r w:rsidR="00F86A99">
        <w:rPr>
          <w:rFonts w:ascii="Tahoma" w:hAnsi="Tahoma" w:cs="Tahoma"/>
          <w:sz w:val="28"/>
          <w:szCs w:val="28"/>
        </w:rPr>
        <w:t>6</w:t>
      </w:r>
      <w:r w:rsidR="00797F1F">
        <w:rPr>
          <w:rFonts w:ascii="Tahoma" w:hAnsi="Tahoma" w:cs="Tahoma"/>
          <w:sz w:val="28"/>
          <w:szCs w:val="28"/>
        </w:rPr>
        <w:t>, 202</w:t>
      </w:r>
      <w:r>
        <w:rPr>
          <w:rFonts w:ascii="Tahoma" w:hAnsi="Tahoma" w:cs="Tahoma"/>
          <w:sz w:val="28"/>
          <w:szCs w:val="28"/>
        </w:rPr>
        <w:t>6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206ECC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6E4B027F" w:rsidR="002B61AF" w:rsidRPr="00F9246D" w:rsidRDefault="00E42E37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December </w:t>
      </w:r>
      <w:r w:rsidR="00885B02">
        <w:rPr>
          <w:rFonts w:ascii="Tahoma" w:hAnsi="Tahoma" w:cs="Tahoma"/>
          <w:sz w:val="24"/>
          <w:szCs w:val="24"/>
        </w:rPr>
        <w:t>15 and December 16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DFDB78F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8B00FC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1CF6B21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13C05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42CC3C31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885B02">
        <w:rPr>
          <w:rFonts w:ascii="Tahoma" w:hAnsi="Tahoma" w:cs="Tahoma"/>
          <w:sz w:val="24"/>
          <w:szCs w:val="24"/>
        </w:rPr>
        <w:t>None</w:t>
      </w:r>
    </w:p>
    <w:p w14:paraId="4245C944" w14:textId="6D5D7B36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A4720" w:rsidRPr="00CA4720">
        <w:rPr>
          <w:rFonts w:ascii="Tahoma" w:hAnsi="Tahoma" w:cs="Tahoma"/>
          <w:bCs/>
          <w:sz w:val="24"/>
          <w:szCs w:val="24"/>
        </w:rPr>
        <w:t xml:space="preserve">An </w:t>
      </w:r>
      <w:r w:rsidR="00CA4720">
        <w:rPr>
          <w:rFonts w:ascii="Tahoma" w:hAnsi="Tahoma" w:cs="Tahoma"/>
          <w:bCs/>
          <w:sz w:val="24"/>
          <w:szCs w:val="24"/>
        </w:rPr>
        <w:t>O</w:t>
      </w:r>
      <w:r w:rsidR="00CA4720" w:rsidRPr="00CA4720">
        <w:rPr>
          <w:rFonts w:ascii="Tahoma" w:hAnsi="Tahoma" w:cs="Tahoma"/>
          <w:bCs/>
          <w:sz w:val="24"/>
          <w:szCs w:val="24"/>
        </w:rPr>
        <w:t xml:space="preserve">rdinance to </w:t>
      </w:r>
      <w:r w:rsidR="00CA4720">
        <w:rPr>
          <w:rFonts w:ascii="Tahoma" w:hAnsi="Tahoma" w:cs="Tahoma"/>
          <w:bCs/>
          <w:sz w:val="24"/>
          <w:szCs w:val="24"/>
        </w:rPr>
        <w:t>E</w:t>
      </w:r>
      <w:r w:rsidR="00CA4720" w:rsidRPr="00CA4720">
        <w:rPr>
          <w:rFonts w:ascii="Tahoma" w:hAnsi="Tahoma" w:cs="Tahoma"/>
          <w:bCs/>
          <w:sz w:val="24"/>
          <w:szCs w:val="24"/>
        </w:rPr>
        <w:t xml:space="preserve">nact the </w:t>
      </w:r>
      <w:r w:rsidR="00CA4720">
        <w:rPr>
          <w:rFonts w:ascii="Tahoma" w:hAnsi="Tahoma" w:cs="Tahoma"/>
          <w:bCs/>
          <w:sz w:val="24"/>
          <w:szCs w:val="24"/>
        </w:rPr>
        <w:t>C</w:t>
      </w:r>
      <w:r w:rsidR="00CA4720" w:rsidRPr="00CA4720">
        <w:rPr>
          <w:rFonts w:ascii="Tahoma" w:hAnsi="Tahoma" w:cs="Tahoma"/>
          <w:bCs/>
          <w:sz w:val="24"/>
          <w:szCs w:val="24"/>
        </w:rPr>
        <w:t xml:space="preserve">onsolidated </w:t>
      </w:r>
      <w:r w:rsidR="00CA4720">
        <w:rPr>
          <w:rFonts w:ascii="Tahoma" w:hAnsi="Tahoma" w:cs="Tahoma"/>
          <w:bCs/>
          <w:sz w:val="24"/>
          <w:szCs w:val="24"/>
        </w:rPr>
        <w:t>B</w:t>
      </w:r>
      <w:r w:rsidR="00CA4720" w:rsidRPr="00CA4720">
        <w:rPr>
          <w:rFonts w:ascii="Tahoma" w:hAnsi="Tahoma" w:cs="Tahoma"/>
          <w:bCs/>
          <w:sz w:val="24"/>
          <w:szCs w:val="24"/>
        </w:rPr>
        <w:t xml:space="preserve">udget for the Town of Hampton </w:t>
      </w:r>
      <w:r w:rsidR="00CA4720">
        <w:rPr>
          <w:rFonts w:ascii="Tahoma" w:hAnsi="Tahoma" w:cs="Tahoma"/>
          <w:bCs/>
          <w:sz w:val="24"/>
          <w:szCs w:val="24"/>
        </w:rPr>
        <w:t>for</w:t>
      </w:r>
      <w:r w:rsidR="00CA4720" w:rsidRPr="00CA4720">
        <w:rPr>
          <w:rFonts w:ascii="Tahoma" w:hAnsi="Tahoma" w:cs="Tahoma"/>
          <w:bCs/>
          <w:sz w:val="24"/>
          <w:szCs w:val="24"/>
        </w:rPr>
        <w:t xml:space="preserve"> Fiscal Year Beginning March 1, 2026</w:t>
      </w:r>
      <w:r w:rsidR="00CA4720">
        <w:rPr>
          <w:rFonts w:ascii="Tahoma" w:hAnsi="Tahoma" w:cs="Tahoma"/>
          <w:bCs/>
          <w:sz w:val="24"/>
          <w:szCs w:val="24"/>
        </w:rPr>
        <w:t>,</w:t>
      </w:r>
      <w:r w:rsidR="00CA4720" w:rsidRPr="00CA4720">
        <w:rPr>
          <w:rFonts w:ascii="Tahoma" w:hAnsi="Tahoma" w:cs="Tahoma"/>
          <w:bCs/>
          <w:sz w:val="24"/>
          <w:szCs w:val="24"/>
        </w:rPr>
        <w:t xml:space="preserve"> and ending February 28, 2027.</w:t>
      </w:r>
      <w:r w:rsidR="00626A29">
        <w:rPr>
          <w:rFonts w:ascii="Tahoma" w:hAnsi="Tahoma" w:cs="Tahoma"/>
          <w:sz w:val="24"/>
          <w:szCs w:val="24"/>
        </w:rPr>
        <w:t xml:space="preserve"> </w:t>
      </w:r>
    </w:p>
    <w:p w14:paraId="26B520B1" w14:textId="43201761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62FFCA55" w14:textId="4E06B40A" w:rsidR="00586003" w:rsidRDefault="00586003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Lightsey Park Lighting</w:t>
      </w:r>
    </w:p>
    <w:p w14:paraId="31F26E67" w14:textId="71A2E163" w:rsidR="00491418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702325D7" w14:textId="47F1B598" w:rsidR="00885B02" w:rsidRPr="008F3446" w:rsidRDefault="00885B02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Façade Grant Guidelines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40C99D26" w14:textId="65E88DFC" w:rsidR="00EE6B46" w:rsidRDefault="00885B02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None</w:t>
      </w:r>
    </w:p>
    <w:bookmarkEnd w:id="1"/>
    <w:p w14:paraId="281A3539" w14:textId="4E1268D6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86003">
        <w:rPr>
          <w:rFonts w:ascii="Tahoma" w:hAnsi="Tahoma" w:cs="Tahoma"/>
          <w:sz w:val="24"/>
          <w:szCs w:val="24"/>
        </w:rPr>
        <w:t>None</w:t>
      </w:r>
    </w:p>
    <w:p w14:paraId="107896CA" w14:textId="72A074F9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86003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5EB4" w14:textId="77777777" w:rsidR="00784D80" w:rsidRDefault="00784D80">
      <w:pPr>
        <w:spacing w:after="0" w:line="240" w:lineRule="auto"/>
      </w:pPr>
      <w:r>
        <w:separator/>
      </w:r>
    </w:p>
  </w:endnote>
  <w:endnote w:type="continuationSeparator" w:id="0">
    <w:p w14:paraId="0E4631A7" w14:textId="77777777" w:rsidR="00784D80" w:rsidRDefault="0078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7541" w14:textId="77777777" w:rsidR="00784D80" w:rsidRDefault="00784D80">
      <w:pPr>
        <w:spacing w:after="0" w:line="240" w:lineRule="auto"/>
      </w:pPr>
      <w:r>
        <w:separator/>
      </w:r>
    </w:p>
  </w:footnote>
  <w:footnote w:type="continuationSeparator" w:id="0">
    <w:p w14:paraId="2B354B6E" w14:textId="77777777" w:rsidR="00784D80" w:rsidRDefault="0078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5029BFD6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16016"/>
    <w:rsid w:val="00120DB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500C6"/>
    <w:rsid w:val="00350B92"/>
    <w:rsid w:val="003663A5"/>
    <w:rsid w:val="00370750"/>
    <w:rsid w:val="00370A48"/>
    <w:rsid w:val="003775DE"/>
    <w:rsid w:val="00384623"/>
    <w:rsid w:val="0038712C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31BE"/>
    <w:rsid w:val="003D40B0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24F09"/>
    <w:rsid w:val="004344DA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86003"/>
    <w:rsid w:val="00586728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7FD7"/>
    <w:rsid w:val="007E418F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E499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62F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3EC8"/>
    <w:rsid w:val="00CA4720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D0E14"/>
    <w:rsid w:val="00DE2EFF"/>
    <w:rsid w:val="00DE6CC2"/>
    <w:rsid w:val="00DE6CEF"/>
    <w:rsid w:val="00DF61A5"/>
    <w:rsid w:val="00E032C6"/>
    <w:rsid w:val="00E0502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806DC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5</cp:revision>
  <cp:lastPrinted>2026-01-05T22:07:00Z</cp:lastPrinted>
  <dcterms:created xsi:type="dcterms:W3CDTF">2026-01-05T14:09:00Z</dcterms:created>
  <dcterms:modified xsi:type="dcterms:W3CDTF">2026-01-05T22:08:00Z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